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Zakładanie i prowadzenie firmy na Cyprze – poradnik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przedsiębiorców z całej Europy, oferując stabilne środowisko biznesowe, przejrzyste regulacje oraz sprzyjające warunki do prowadzenia działalności międzynarodowej. Dla wielu firm to nie tylko kierunek ekspansji, ale również realna alternatywa dla prowadzenia biznesu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przedsiębiorcy wybierają Cypr?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powodów zainteresowania Cyprem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system podatkowy</w:t>
      </w:r>
      <w:r>
        <w:rPr>
          <w:rFonts w:ascii="calibri" w:hAnsi="calibri" w:eastAsia="calibri" w:cs="calibri"/>
          <w:sz w:val="24"/>
          <w:szCs w:val="24"/>
        </w:rPr>
        <w:t xml:space="preserve">, zgodny z regulacjami Unii Europejskiej. Stawka CIT na poziomie 12,5%, szeroka sieć umów o unikaniu podwójnego opodatkowania oraz przejrzyste zasady prowadzenia księgowości sprawiają, że Cypr jest postrzegany jako bezpieczna i stabilna jurysdykcja biznesowa.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 środowisko</w:t>
      </w:r>
      <w:r>
        <w:rPr>
          <w:rFonts w:ascii="calibri" w:hAnsi="calibri" w:eastAsia="calibri" w:cs="calibri"/>
          <w:sz w:val="24"/>
          <w:szCs w:val="24"/>
        </w:rPr>
        <w:t xml:space="preserve">, dobra infrastruktura oraz dostęp do wykwalifikowanych specjalistów, co ma szczególne znaczenie dla firm działających w modelu zdalnym, usługowym i konsultingowym.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zakładania firmy –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spółki na Cyprze jest procesem uporządkowanym, jednak wymaga znajomości lokalnych procedur. Kluczowe etapy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formy prawnej działalności,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spółki i nazwy handlowej,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dokumentów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rachunku bankowego,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podatkową i VAT (jeśli wymagane).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coraz więcej przedsiębiorców decyduje się na skorzystanie z lokalnego wsparcia, które pozwala uniknąć błędów formalnych i skrócić czas całego procesu.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Prowadzenie działalności na Cyprze –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założenie firmy to dopiero początek. Równie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bieżące prowadzenie działalności</w:t>
      </w:r>
      <w:r>
        <w:rPr>
          <w:rFonts w:ascii="calibri" w:hAnsi="calibri" w:eastAsia="calibri" w:cs="calibri"/>
          <w:sz w:val="24"/>
          <w:szCs w:val="24"/>
        </w:rPr>
        <w:t xml:space="preserve">, obejmujące m.in. obsługę księgową, zgodność z lokalnymi przepisami oraz planowanie podatkowe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przedsiębiorcy łączą prowadzenie biznesu z </w:t>
      </w:r>
      <w:r>
        <w:rPr>
          <w:rFonts w:ascii="calibri" w:hAnsi="calibri" w:eastAsia="calibri" w:cs="calibri"/>
          <w:sz w:val="24"/>
          <w:szCs w:val="24"/>
          <w:b/>
        </w:rPr>
        <w:t xml:space="preserve">relokacją prywatną</w:t>
      </w:r>
      <w:r>
        <w:rPr>
          <w:rFonts w:ascii="calibri" w:hAnsi="calibri" w:eastAsia="calibri" w:cs="calibri"/>
          <w:sz w:val="24"/>
          <w:szCs w:val="24"/>
        </w:rPr>
        <w:t xml:space="preserve">, traktując Cypr nie tylko jako miejsce rejestracji spółki, ale również jako przestrzeń do życia i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element długofalowej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Zakładanie firmy na Cyprze najlepiej traktować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szerszej strategii</w:t>
      </w:r>
      <w:r>
        <w:rPr>
          <w:rFonts w:ascii="calibri" w:hAnsi="calibri" w:eastAsia="calibri" w:cs="calibri"/>
          <w:sz w:val="24"/>
          <w:szCs w:val="24"/>
        </w:rPr>
        <w:t xml:space="preserve">, a nie jednorazową decyzję. Odpowiednie zaplanowanie struktury biznesu, miejsca prowadzenia działalności oraz celów inwestycyjnych pozwala w pełni wykorzystać potencjał, jaki oferuje wyspa.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zainteresowani tą formą rozwoju coraz częściej poszukują kompleksowego wsparcia – łączącego wiedzę prawną, podatkową oraz znajomość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Więcej informacji na temat prowadzenia biznesu, inwestycji i relokacji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2026-07-05T19:33:08+02:00</dcterms:created>
  <dcterms:modified xsi:type="dcterms:W3CDTF">2026-07-05T19:33:08+02:00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