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rynek nieruchomości na Cyprze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nieruchomości na Cyprze dynamicznie się rozwija, przyciągając inwestorów, rodziny i osoby pracujące zdalnie z całej Europy. Wyspa łączy stabilność gospodarczą z przyjaznym systemem prawnym, słonecznym klimatem i wysokim standardem życia. W ostatnich latach obserwuje się istotne zmiany w strukturze popytu, cenach nieruchomości oraz preferencjach kupujących, co sprawia, że rynek cypryjski staje się coraz bardziej zróżnicowany i atrakcyjny dla różnych grup nabywców.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Rosnące zainteresowanie nieruchomościami mieszkalnymi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rodzin oraz osób planujących dłuższy pobyt decyduje się na zakup mieszkań i domów w popularnych regionach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Pafos, Limassol czy Larnaka</w:t>
      </w:r>
      <w:r>
        <w:rPr>
          <w:rFonts w:ascii="calibri" w:hAnsi="calibri" w:eastAsia="calibri" w:cs="calibri"/>
          <w:sz w:val="24"/>
          <w:szCs w:val="24"/>
        </w:rPr>
        <w:t xml:space="preserve">. Wysoka jakość infrastruktury, bliskość szkół międzynarodowych oraz komfort życia w nadmorskich lokalizacjach sprawiają, że segment nieruchomości mieszkalnych pozostaje jednym z najbardziej dynamicznych.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ceny: średnia cena 2-pokojowego apartamentu w Limassol wynosi około 250 000–300 000 EUR, w Pafos 180 000–220 000 EUR, a w Larnace 160 000–200 000 EUR. Dla porównania, są to wartości zbliżone do cen mieszkań w Warszawie w centralnych dzielnicach, co pozwala łatwiej wyobrazić sobie poziom inwestycji.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12 miesiącach ceny mieszkań w nadmorskich lokalizacjach wzrosły średnio o 8–12%, co pokazuje rosnący popyt wśród inwestorów i rodzin planujących dłuższy pobyt.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Inwestycje komercyjne i apartamenty pod wynajem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apartamentów i nieruchomości komercyjnych również rośnie. W miastach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Limassol</w:t>
      </w:r>
      <w:r>
        <w:rPr>
          <w:rFonts w:ascii="calibri" w:hAnsi="calibri" w:eastAsia="calibri" w:cs="calibri"/>
          <w:sz w:val="24"/>
          <w:szCs w:val="24"/>
        </w:rPr>
        <w:t xml:space="preserve"> obserwuje się wzrost zainteresowania biurami, coworkingami i lokalami usługowymi, odpowiadającymi na potrzeby zarówno lokalnych firm, jak i pracujących zdalnie specjalistów.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pod wynajem krótkoterminowy pozostają atrakcyjną formą inwestycji, zwłaszcza w nadmorskich miejscowościach. Eksperci przewidują, że w ciągu najbliższych 2 lat przychody z wynajmu mogą wzrosnąć o około 5–7% w popularnych lokalizacjach turystycznych.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cenowe i zmieniające się preferencje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ceny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nieruchomości w popularnych regionach Cypru </w:t>
        </w:r>
      </w:hyperlink>
      <w:r>
        <w:rPr>
          <w:rFonts w:ascii="calibri" w:hAnsi="calibri" w:eastAsia="calibri" w:cs="calibri"/>
          <w:sz w:val="24"/>
          <w:szCs w:val="24"/>
        </w:rPr>
        <w:t xml:space="preserve">wzrosły, co wynika z rosnącego popytu i ograniczonej podaży gruntów pod nowe inwestycje. Kupujący coraz częściej zwracają uwagę nie tylko na lokalizację i cenę, ale również na standard wykończenia, dostęp do udogodnień i bezpieczeństwo inwestycji.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 przyciąga głównie inwestorów i osoby prowadzące działalność gospodarczą.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Pafos jest preferowany przez rodziny ze względu na spokojny rytm życia i bliskość międzynarodowych szkół.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Larnaka stanowi kompromis między ceną, a komfortem życia, przyciągając zarówno inwestorów, jak i osoby planujące dłuższy pobyt.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kupujących ceny nieruchomości na Cyprze są porównywalne do cen mieszkań w Warszawie, co pozwala łatwiej ocenić poziom inwestycji i potencjalny zwrot z wynajmu lub wartości nieruchomości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Cypr jako atrakcyjna przestrzeń dla inwestorów i mieszkańców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pozostaje jednym z najbardziej przyjaznych krajów dla inwestorów i osób planujących relokację w Europie. Stabilne prawo, korzystne regulacje podatkowe oraz rozwinięta infrastruktura sprawiają, że rynek nieruchomości na Cyprze jest zarówno bezpieczny, jak i atrakcyjny z perspektywy inwestycyjnej.</w:t>
      </w:r>
    </w:p>
    <w:p>
      <w:r>
        <w:rPr>
          <w:rFonts w:ascii="calibri" w:hAnsi="calibri" w:eastAsia="calibri" w:cs="calibri"/>
          <w:sz w:val="24"/>
          <w:szCs w:val="24"/>
        </w:rPr>
        <w:t xml:space="preserve"> Eksperci podkreślają, że sukces na tym rynku wymaga dokładnego rozpoznania lokalnych uwarunkowań i świadomego wyboru lokalizacji, dopasowanego do potrzeb rodzin, przedsiębiorców oraz osób pracujących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rynku nieruchomości oraz życia na Cyprze dostępne są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/inwestycje-w-nieruchomosci/" TargetMode="External"/><Relationship Id="rId9" Type="http://schemas.openxmlformats.org/officeDocument/2006/relationships/hyperlink" Target="http://www.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2026-03-10T01:04:05+01:00</dcterms:created>
  <dcterms:modified xsi:type="dcterms:W3CDTF">2026-03-10T01:04:05+01:00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