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Inwestycje nieruchomości na Cyprze w 2026 roku - na co zwrócić uwagę ?</w:t>
      </w:r>
    </w:p>
    <w:p>
      <w:pPr>
        <w:spacing w:before="0" w:after="500" w:line="264" w:lineRule="auto"/>
      </w:pPr>
      <w:r>
        <w:rPr>
          <w:rFonts w:ascii="calibri" w:hAnsi="calibri" w:eastAsia="calibri" w:cs="calibri"/>
          <w:sz w:val="36"/>
          <w:szCs w:val="36"/>
          <w:b/>
        </w:rPr>
        <w:t xml:space="preserve">Rynek nieruchomości na Cyprze wciąż przyciąga inwestorów z całej Europy i świata. W 2026 roku inwestycje w nieruchomości Cypr oferują stabilne perspektywy wzrostu wartości, korzystne przepisy podatkowe oraz atrakcyjne możliwości wynajmu, ale wymagają odpowiedniego przygotowania i znajomości lokalnych uwarunkowań.</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1. Stabilność cen i potencjał wzrostu</w:t>
      </w:r>
    </w:p>
    <w:p>
      <w:pPr>
        <w:spacing w:before="0" w:after="300"/>
      </w:pPr>
      <w:r>
        <w:rPr>
          <w:rFonts w:ascii="calibri" w:hAnsi="calibri" w:eastAsia="calibri" w:cs="calibri"/>
          <w:sz w:val="24"/>
          <w:szCs w:val="24"/>
        </w:rPr>
        <w:t xml:space="preserve">Ceny nieruchomości na Cyprze utrzymują się na stabilnym poziomie, z perspektywą dalszego wzrostu, szczególnie w regionach turystycznych takich jak Limassol, Paphos czy Larnaca. Inwestorzy zagraniczni nadal są głównym motorem popytu, co sprzyja atrakcyjnym zwrotom z inwestycji i potencjalnym zyskom kapitałowym.</w:t>
      </w:r>
    </w:p>
    <w:p>
      <w:pPr>
        <w:spacing w:before="0" w:after="200"/>
      </w:pPr>
      <w:r>
        <w:rPr>
          <w:rFonts w:ascii="calibri" w:hAnsi="calibri" w:eastAsia="calibri" w:cs="calibri"/>
          <w:sz w:val="28"/>
          <w:szCs w:val="28"/>
          <w:b/>
        </w:rPr>
        <w:t xml:space="preserve">2. Korzyści podatkowe i regulacje</w:t>
      </w:r>
    </w:p>
    <w:p>
      <w:pPr>
        <w:spacing w:before="0" w:after="300"/>
      </w:pPr>
      <w:r>
        <w:rPr>
          <w:rFonts w:ascii="calibri" w:hAnsi="calibri" w:eastAsia="calibri" w:cs="calibri"/>
          <w:sz w:val="24"/>
          <w:szCs w:val="24"/>
        </w:rPr>
        <w:t xml:space="preserve">Cypr w 2026 roku oferuje korzystne warunki podatkowe dla inwestorów zagranicznych, w tym ulgi i zwolnienia dla nowych nieruchomości oraz zasady optymalizacji podatku od dochodów z najmu. Ważne jest jednak, aby inwestorzy śledzili zmiany prawne i obowiązki sprawozdawcze, które mogą wpływać na opłacalność inwestycji.</w:t>
      </w:r>
    </w:p>
    <w:p>
      <w:pPr>
        <w:spacing w:before="0" w:after="200"/>
      </w:pPr>
      <w:r>
        <w:rPr>
          <w:rFonts w:ascii="calibri" w:hAnsi="calibri" w:eastAsia="calibri" w:cs="calibri"/>
          <w:sz w:val="28"/>
          <w:szCs w:val="28"/>
          <w:b/>
        </w:rPr>
        <w:t xml:space="preserve">3. Wynajem krótkoterminowy - szansa i ryzyko</w:t>
      </w:r>
    </w:p>
    <w:p>
      <w:pPr>
        <w:spacing w:before="0" w:after="300"/>
      </w:pPr>
      <w:r>
        <w:rPr>
          <w:rFonts w:ascii="calibri" w:hAnsi="calibri" w:eastAsia="calibri" w:cs="calibri"/>
          <w:sz w:val="24"/>
          <w:szCs w:val="24"/>
        </w:rPr>
        <w:t xml:space="preserve">Popularność wynajmu krótkoterminowego utrzymuje się na wysokim poziomie. Nieruchomości w miejscach atrakcyjnych turystycznie zapewniają wysokie przychody, ale inwestorzy powinni uwzględnić lokalne przepisy dotyczące najmu, standardy oraz koszty zarządzania nieruchomością.</w:t>
      </w:r>
    </w:p>
    <w:p>
      <w:pPr>
        <w:spacing w:before="0" w:after="300"/>
      </w:pPr>
    </w:p>
    <w:p>
      <w:pPr>
        <w:jc w:val="center"/>
      </w:pPr>
      <w:r>
        <w:pict>
          <v:shape type="#_x0000_t75" style="width:900px; height:508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4. Finansowanie i kursy walut</w:t>
      </w:r>
    </w:p>
    <w:p>
      <w:pPr>
        <w:spacing w:before="0" w:after="300"/>
      </w:pPr>
      <w:r>
        <w:rPr>
          <w:rFonts w:ascii="calibri" w:hAnsi="calibri" w:eastAsia="calibri" w:cs="calibri"/>
          <w:sz w:val="24"/>
          <w:szCs w:val="24"/>
        </w:rPr>
        <w:t xml:space="preserve">W 2026 roku kredyty hipoteczne na Cyprze pozostają konkurencyjne, choć wymagania wobec inwestorów zagranicznych mogą się różnić. Dodatkowo, wahania kursów walut wpływają na całkowity koszt inwestycji, dlatego warto rozważyć strategie zabezpieczenia walutowego.</w:t>
      </w:r>
    </w:p>
    <w:p>
      <w:pPr>
        <w:spacing w:before="0" w:after="200"/>
      </w:pPr>
      <w:r>
        <w:rPr>
          <w:rFonts w:ascii="calibri" w:hAnsi="calibri" w:eastAsia="calibri" w:cs="calibri"/>
          <w:sz w:val="28"/>
          <w:szCs w:val="28"/>
          <w:b/>
        </w:rPr>
        <w:t xml:space="preserve">5. Wsparcie lokalnych ekspertów</w:t>
      </w:r>
    </w:p>
    <w:p>
      <w:pPr>
        <w:spacing w:before="0" w:after="300"/>
      </w:pPr>
      <w:r>
        <w:rPr>
          <w:rFonts w:ascii="calibri" w:hAnsi="calibri" w:eastAsia="calibri" w:cs="calibri"/>
          <w:sz w:val="24"/>
          <w:szCs w:val="24"/>
        </w:rPr>
        <w:t xml:space="preserve">Współpraca z lokalnymi agentami, prawnikami i doradcami finansowymi jest kluczowa dla bezpieczeństwa inwestycji. Dzięki temu proces zakupu nieruchomości, wynajem i zarządzanie nieruchomością przebiega sprawnie i zgodnie z lokalnym prawem.</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Inwestycje nieruchomości Cypr 2026 oferują atrakcyjne możliwości dla osób szukających stabilnych i dochodowych lokat kapitału. Kluczem do sukcesu jest znajomość lokalnego rynku, przepisów oraz wsparcie profesjonalistów.</w:t>
      </w:r>
    </w:p>
    <w:p>
      <w:pPr>
        <w:spacing w:before="0" w:after="300"/>
      </w:pPr>
      <w:r>
        <w:rPr>
          <w:rFonts w:ascii="calibri" w:hAnsi="calibri" w:eastAsia="calibri" w:cs="calibri"/>
          <w:sz w:val="24"/>
          <w:szCs w:val="24"/>
          <w:b/>
        </w:rPr>
        <w:t xml:space="preserve">Więcej informacji:</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emprocy.com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mproc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2026-02-17T13:43:11+01:00</dcterms:created>
  <dcterms:modified xsi:type="dcterms:W3CDTF">2026-02-17T13:43:11+01:00</dcterms:modified>
</cp:coreProperties>
</file>

<file path=docProps/custom.xml><?xml version="1.0" encoding="utf-8"?>
<Properties xmlns="http://schemas.openxmlformats.org/officeDocument/2006/custom-properties" xmlns:vt="http://schemas.openxmlformats.org/officeDocument/2006/docPropsVTypes"/>
</file>